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苏州市环速快递有限公司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苏州市环速快递有限公司：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因你单位无法联系，现依法向你单位公告送达NO.20240709《社会保险基金先行支付追偿告知书》，自公告之日起经过30日即视为送达。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侯未来缴纳工伤保险费，侯未来于2014年12月4日发生事故，经苏州工业园区劳动和社会保障局认定为工伤。因你单位未向职工支付工伤保险待遇，我中心根据职工申请于2019年7月15日向该工伤职工垫付了工伤保险待遇项目中应当由工伤保险基金支付的项目共100740.91元。根据规定，我中心有权就垫付的费用向你单位追偿。根据《中华人民共和国社会保险法》第四十一条、《社会保险基金先行支付暂行办法》第十三条规定，我中心拟责令你单位依法向我中心偿还工伤保险待遇先行支付款100740.91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B915D0" w:rsidP="00B915D0">
      <w:pPr>
        <w:spacing w:line="50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6B" w:rsidRDefault="002D616B" w:rsidP="0017089C">
      <w:r>
        <w:separator/>
      </w:r>
    </w:p>
  </w:endnote>
  <w:endnote w:type="continuationSeparator" w:id="1">
    <w:p w:rsidR="002D616B" w:rsidRDefault="002D616B"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7BA52339-0239-4951-9662-5B3450D00C74}"/>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6B" w:rsidRDefault="002D616B" w:rsidP="0017089C">
      <w:r>
        <w:separator/>
      </w:r>
    </w:p>
  </w:footnote>
  <w:footnote w:type="continuationSeparator" w:id="1">
    <w:p w:rsidR="002D616B" w:rsidRDefault="002D616B"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2D616B"/>
    <w:rsid w:val="00B915D0"/>
    <w:rsid w:val="00D54BF8"/>
    <w:rsid w:val="00DD3399"/>
    <w:rsid w:val="00FE5D43"/>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B915D0"/>
    <w:rPr>
      <w:rFonts w:ascii="宋体" w:eastAsia="宋体"/>
      <w:sz w:val="18"/>
      <w:szCs w:val="18"/>
    </w:rPr>
  </w:style>
  <w:style w:type="character" w:customStyle="1" w:styleId="Char1">
    <w:name w:val="文档结构图 Char"/>
    <w:basedOn w:val="a0"/>
    <w:link w:val="a7"/>
    <w:rsid w:val="00B915D0"/>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