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CD" w:rsidRDefault="00F9353B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马锐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7021CD" w:rsidRDefault="007021C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7021CD" w:rsidRDefault="00F9353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马锐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021CD" w:rsidRDefault="00F935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NO.20240654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日即视为送达。你与苏州大学附属第一医院（以下简称“医院”）医疗损害责</w:t>
      </w:r>
      <w:r>
        <w:rPr>
          <w:rFonts w:ascii="仿宋_GB2312" w:eastAsia="仿宋_GB2312" w:hAnsi="仿宋_GB2312" w:cs="仿宋_GB2312" w:hint="eastAsia"/>
          <w:sz w:val="32"/>
          <w:szCs w:val="32"/>
        </w:rPr>
        <w:t>任纠纷一案【</w:t>
      </w:r>
      <w:r>
        <w:rPr>
          <w:rFonts w:ascii="仿宋_GB2312" w:eastAsia="仿宋_GB2312" w:hAnsi="仿宋_GB2312" w:cs="仿宋_GB2312" w:hint="eastAsia"/>
          <w:sz w:val="32"/>
          <w:szCs w:val="32"/>
        </w:rPr>
        <w:t>(2022</w:t>
      </w:r>
      <w:r>
        <w:rPr>
          <w:rFonts w:ascii="仿宋_GB2312" w:eastAsia="仿宋_GB2312" w:hAnsi="仿宋_GB2312" w:cs="仿宋_GB2312" w:hint="eastAsia"/>
          <w:sz w:val="32"/>
          <w:szCs w:val="32"/>
        </w:rPr>
        <w:t>）苏</w:t>
      </w:r>
      <w:r>
        <w:rPr>
          <w:rFonts w:ascii="仿宋_GB2312" w:eastAsia="仿宋_GB2312" w:hAnsi="仿宋_GB2312" w:cs="仿宋_GB2312" w:hint="eastAsia"/>
          <w:sz w:val="32"/>
          <w:szCs w:val="32"/>
        </w:rPr>
        <w:t>0508</w:t>
      </w:r>
      <w:r>
        <w:rPr>
          <w:rFonts w:ascii="仿宋_GB2312" w:eastAsia="仿宋_GB2312" w:hAnsi="仿宋_GB2312" w:cs="仿宋_GB2312" w:hint="eastAsia"/>
          <w:sz w:val="32"/>
          <w:szCs w:val="32"/>
        </w:rPr>
        <w:t>民初</w:t>
      </w:r>
      <w:r>
        <w:rPr>
          <w:rFonts w:ascii="仿宋_GB2312" w:eastAsia="仿宋_GB2312" w:hAnsi="仿宋_GB2312" w:cs="仿宋_GB2312" w:hint="eastAsia"/>
          <w:sz w:val="32"/>
          <w:szCs w:val="32"/>
        </w:rPr>
        <w:t>9135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号】已由苏州市姑苏区人民法院审结。法院判决医院方在本案中应承担的赔偿责任比例为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；目前该案判决已生效，且医院方已向你承担相应赔偿责任。</w:t>
      </w:r>
    </w:p>
    <w:p w:rsidR="007021CD" w:rsidRDefault="00F935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由于你在该案中主张赔偿的医疗费包含医保基金已支付的部分，根据《社会保险法》《社会保险稽核办法》等法律法规之规定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，我单位拟责令你退还违规领取的款项</w:t>
      </w:r>
      <w:r>
        <w:rPr>
          <w:rFonts w:ascii="仿宋_GB2312" w:eastAsia="仿宋_GB2312" w:hAnsi="仿宋_GB2312" w:cs="仿宋_GB2312"/>
          <w:sz w:val="32"/>
          <w:szCs w:val="32"/>
        </w:rPr>
        <w:t>18863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.</w:t>
      </w:r>
      <w:r>
        <w:rPr>
          <w:rFonts w:ascii="仿宋_GB2312" w:eastAsia="仿宋_GB2312" w:hAnsi="仿宋_GB2312" w:cs="仿宋_GB2312"/>
          <w:sz w:val="32"/>
          <w:szCs w:val="32"/>
          <w:lang/>
        </w:rPr>
        <w:t>94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7021CD" w:rsidRDefault="00F9353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</w:t>
      </w:r>
      <w:r>
        <w:rPr>
          <w:rFonts w:ascii="仿宋_GB2312" w:eastAsia="仿宋_GB2312" w:hAnsi="仿宋_GB2312" w:cs="仿宋_GB2312" w:hint="eastAsia"/>
          <w:sz w:val="32"/>
          <w:szCs w:val="32"/>
        </w:rPr>
        <w:t>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7021CD" w:rsidRDefault="007021C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7021CD" w:rsidRDefault="00F9353B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7021CD" w:rsidRDefault="00F9353B" w:rsidP="002E0F5F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2E0F5F"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7021CD" w:rsidSect="0070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3B" w:rsidRDefault="00F9353B" w:rsidP="002E0F5F">
      <w:r>
        <w:separator/>
      </w:r>
    </w:p>
  </w:endnote>
  <w:endnote w:type="continuationSeparator" w:id="1">
    <w:p w:rsidR="00F9353B" w:rsidRDefault="00F9353B" w:rsidP="002E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91884FA-69CF-47BD-8505-01FDB9C752C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3B" w:rsidRDefault="00F9353B" w:rsidP="002E0F5F">
      <w:r>
        <w:separator/>
      </w:r>
    </w:p>
  </w:footnote>
  <w:footnote w:type="continuationSeparator" w:id="1">
    <w:p w:rsidR="00F9353B" w:rsidRDefault="00F9353B" w:rsidP="002E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2E0F5F"/>
    <w:rsid w:val="007021CD"/>
    <w:rsid w:val="00F9353B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1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021C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21C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7021CD"/>
    <w:rPr>
      <w:color w:val="0000FF"/>
      <w:u w:val="single"/>
    </w:rPr>
  </w:style>
  <w:style w:type="paragraph" w:styleId="a5">
    <w:name w:val="header"/>
    <w:basedOn w:val="a"/>
    <w:link w:val="Char"/>
    <w:rsid w:val="002E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0F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E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0F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2</cp:revision>
  <dcterms:created xsi:type="dcterms:W3CDTF">2024-06-12T02:36:00Z</dcterms:created>
  <dcterms:modified xsi:type="dcterms:W3CDTF">2024-09-14T06:33:00Z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